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4"/>
          <w:szCs w:val="24"/>
        </w:rPr>
        <w:t>- P r o j e k t -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0"/>
          <w:szCs w:val="30"/>
        </w:rPr>
        <w:t>UCHWAŁA nr …………….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0"/>
          <w:szCs w:val="30"/>
        </w:rPr>
        <w:t>Rady Gminy Lidzbark Warmiński</w:t>
      </w:r>
    </w:p>
    <w:p>
      <w:pPr>
        <w:pStyle w:val="Normal"/>
        <w:jc w:val="center"/>
        <w:rPr>
          <w:sz w:val="30"/>
          <w:szCs w:val="30"/>
        </w:rPr>
      </w:pPr>
      <w:r>
        <w:rPr>
          <w:b/>
          <w:sz w:val="30"/>
          <w:szCs w:val="30"/>
        </w:rPr>
        <w:t>z dnia ………………….</w:t>
      </w:r>
    </w:p>
    <w:p>
      <w:pPr>
        <w:pStyle w:val="Normal"/>
        <w:jc w:val="both"/>
        <w:rPr>
          <w:b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</w:r>
    </w:p>
    <w:p>
      <w:pPr>
        <w:pStyle w:val="Normal"/>
        <w:jc w:val="both"/>
        <w:rPr/>
      </w:pPr>
      <w:r>
        <w:rPr>
          <w:b/>
          <w:bCs/>
          <w:sz w:val="28"/>
          <w:szCs w:val="28"/>
          <w:lang w:eastAsia="en-US"/>
        </w:rPr>
        <w:t xml:space="preserve">w sprawie ustalenia maksymalnej liczby zezwoleń na sprzedaż napojów alkoholowych  oraz zasad usytuowania miejsc sprzedaży i podawania napojów alkoholowych na terenie gminy Lidzbark Warmiński. 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  <w:t>Na podstawie art. 18 ust. 2 pkt 15, art. 40 ust. 1, art. 41 ust. 1 i art. 42 ustawy z dnia 8 marca 1990 r. o samorządzie gminnym (t.j. Dz. U. z 2018r. poz. 994 ze zm.) w związku z  art. 12 ust. 1, 3 i 5 ustawy z dnia 26 października 1982 r. o wychowaniu w trzeźwości i przeciwdziałaniu alkoholizmowi (t.j. Dz. U. z 2016r. poz. 487 ze zm.), uchwala się co następuje: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>
      <w:pPr>
        <w:pStyle w:val="Normal"/>
        <w:jc w:val="both"/>
        <w:rPr>
          <w:lang w:eastAsia="en-US"/>
        </w:rPr>
      </w:pPr>
      <w:r>
        <w:rPr>
          <w:b/>
          <w:bCs/>
          <w:lang w:eastAsia="en-US"/>
        </w:rPr>
        <w:t xml:space="preserve">           </w:t>
      </w:r>
      <w:r>
        <w:rPr>
          <w:b/>
          <w:bCs/>
          <w:lang w:eastAsia="en-US"/>
        </w:rPr>
        <w:t xml:space="preserve">§ 1. </w:t>
      </w:r>
      <w:r>
        <w:rPr>
          <w:lang w:eastAsia="en-US"/>
        </w:rPr>
        <w:t>Ustala się  na terenie gminy Lidzbark Warmiński maksymalną liczbę zezwoleń na sprzedaż napojów alkoholowych: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  <w:t>1. Przeznaczonych do spożycia w miejscu sprzedaży: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a) do 4,5% zawartości alkoholu oraz na piwo -  20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b) powyżej 4,5% do 18% zawartości alkoholu (z wyjątkiem piwa) -  15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c) powyżej 18% zawartości alkoholu - 13 zezwoleń.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  <w:t>2. Przeznaczonych do spożycia poza  miejscem sprzedaży: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a) do 4,5% zawartości alkoholu oraz na piwo - 20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b) powyżej 4,5% do 18% zawartości alkoholu (z wyjątkiem piwa) - 15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c) powyżej 18% zawartości alkoholu - 10 zezwoleń.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2.  </w:t>
      </w:r>
      <w:r>
        <w:rPr>
          <w:bCs/>
        </w:rPr>
        <w:t xml:space="preserve">Punkty </w:t>
      </w:r>
      <w:r>
        <w:rPr/>
        <w:t>sprzedaży i podawania napojów alkoholowych  nie mogą być usytuowane bliżej  niż 20 m od szkół, placówek oświatowo - wychowawczych,  kościołów i kaplic.</w:t>
      </w:r>
    </w:p>
    <w:p>
      <w:pPr>
        <w:pStyle w:val="Default"/>
        <w:jc w:val="both"/>
        <w:rPr/>
      </w:pPr>
      <w:r>
        <w:rPr/>
        <w:t xml:space="preserve"> </w:t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3. </w:t>
      </w:r>
      <w:r>
        <w:rPr/>
        <w:t>Odległość mierzy się od drzwi wejściowych/ wyjściowych z obiektu  określonego w § 2  do drzwi wejściowych/wyjściowych do punktu sprzedaży lub podawania napojów alkoholowych, najkrótszą drogą, którą możliwe jest dotarcie do punktu, wzdłuż ciągów komunikacyjnych dla ruchu pieszych.</w:t>
      </w:r>
    </w:p>
    <w:p>
      <w:pPr>
        <w:pStyle w:val="Default"/>
        <w:ind w:firstLine="708"/>
        <w:jc w:val="both"/>
        <w:rPr/>
      </w:pPr>
      <w:r>
        <w:rPr/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4. </w:t>
      </w:r>
      <w:r>
        <w:rPr/>
        <w:t>Przedsiębiorcy posiadający zezwolenie na sprzedaż napojów alkoholowych przeznaczonych  do spożycia w miejscu sprzedaży w danym lokalu, mogą podawać napoje alkoholowe w ogródkach gastronomicznych przylegających bezpośrednio do lokalu.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b/>
          <w:bCs/>
          <w:lang w:eastAsia="en-US"/>
        </w:rPr>
        <w:t xml:space="preserve">§ 5. </w:t>
      </w:r>
      <w:r>
        <w:rPr>
          <w:lang w:eastAsia="en-US"/>
        </w:rPr>
        <w:t xml:space="preserve">Traci moc Uchwała Nr XXV/233/01 Rady Gminy Lidzbark Warmiński z dnia 18 września 2001r. w sprawie ustalenia liczby punktów sprzedaży napojów  zawierających powyżej 4,5% alkoholu przeznaczonych do spożycia poza miejscem sprzedaży oraz w miejscu sprzedaży oraz Uchwała Nr V/35/2015 Rady Gminy Lidzbark Warmiński z dnia 14 maja 2015r. w sprawie  zasad usytuowania </w:t>
      </w:r>
      <w:r>
        <w:rPr>
          <w:bCs/>
          <w:lang w:eastAsia="en-US"/>
        </w:rPr>
        <w:t>miejsc sprzedaży i podawania napojów alkoholowych oraz wnoszenia i spożywania napojów alkoholowych w miejscach publicznych na terenie Gminy Lidzbark Warmiński.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§ 6. </w:t>
      </w:r>
      <w:r>
        <w:rPr>
          <w:lang w:eastAsia="en-US"/>
        </w:rPr>
        <w:t>Wykonanie uchwały powierza się Wójtowi Gminy Lidzbark Warmiński.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284"/>
        <w:jc w:val="both"/>
        <w:rPr>
          <w:lang w:eastAsia="en-US"/>
        </w:rPr>
      </w:pPr>
      <w:r>
        <w:rPr>
          <w:b/>
          <w:bCs/>
          <w:lang w:eastAsia="en-US"/>
        </w:rPr>
        <w:t xml:space="preserve">§ 7. </w:t>
      </w:r>
      <w:r>
        <w:rPr>
          <w:lang w:eastAsia="en-US"/>
        </w:rPr>
        <w:t xml:space="preserve"> Uchwała wchodzi w życie po upływie 14 dni od dnia ogłoszenia w Dzienniku </w:t>
      </w:r>
    </w:p>
    <w:p>
      <w:pPr>
        <w:pStyle w:val="Normal"/>
        <w:ind w:firstLine="284"/>
        <w:jc w:val="both"/>
        <w:rPr/>
      </w:pPr>
      <w:r>
        <w:rPr>
          <w:lang w:eastAsia="en-US"/>
        </w:rPr>
        <w:t xml:space="preserve">Urzędowym Województwa Warmińsko-Mazurskiego. </w:t>
      </w:r>
    </w:p>
    <w:p>
      <w:pPr>
        <w:pStyle w:val="NormalWeb"/>
        <w:jc w:val="center"/>
        <w:rPr>
          <w:b/>
          <w:b/>
          <w:bCs/>
        </w:rPr>
      </w:pPr>
      <w:r>
        <w:rPr>
          <w:b/>
          <w:bCs/>
        </w:rPr>
        <w:t>Uzasadnienie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 xml:space="preserve">Dnia 9 marca 2018 roku weszła w życie nowelizacja ustawy o wychowaniu w trzeźwości i przeciwdziałaniu alkoholizmowi oraz ustawa o bezpieczeństwie imprez masowych (Dz.U. 2018 poz. 310). W związku z tym Rada Gminy Lidzbark Warmiński zobowiązana jest podjąć w terminie sześciu miesięcy od wejścia w życie ustawy,  uchwały określające maksymalną liczbę zezwoleń na sprzedaż napojów alkoholowych na terenie gminy  Lidzbark Warmiński z podziałem na poszczególne kategorie alkoholu oraz określić zasady usytuowania na terenie gminy miejsc sprzedaży i podawania napojów alkoholowych zgodnie z </w:t>
      </w:r>
      <w:r>
        <w:rPr>
          <w:lang w:eastAsia="en-US"/>
        </w:rPr>
        <w:t>art. 12 ust. 1 ustawą z dnia 26 października 1982 r. o wychowaniu w trzeźwości i przeciwdziałaniu alkoholizmowi (t.j.- Dz. U. z 2018r. poz. 310 z późn. zm.)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>Zgodnie z art. 12 ust. 5 ww. ustawy Rada Gminy przed podjęciem tych uchwał zobowiązana jest do zasięgnięcia opinii jednostek pomocniczych gminy.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>Podjęcie uchwały wynika z potrzeby realizacji obowiązujących zapisów zmiany ustawy o wychowaniu w trzeźwości przeciwdziałaniu alkoholizmowi.</w:t>
      </w:r>
    </w:p>
    <w:sectPr>
      <w:type w:val="nextPage"/>
      <w:pgSz w:w="11906" w:h="16838"/>
      <w:pgMar w:left="1417" w:right="1417" w:header="0" w:top="1312" w:footer="0" w:bottom="123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486e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73486e"/>
    <w:pPr>
      <w:keepNext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en-US"/>
    </w:rPr>
  </w:style>
  <w:style w:type="paragraph" w:styleId="Nagwek2">
    <w:name w:val="Heading 2"/>
    <w:basedOn w:val="Normal"/>
    <w:link w:val="Nagwek2Znak"/>
    <w:semiHidden/>
    <w:unhideWhenUsed/>
    <w:qFormat/>
    <w:rsid w:val="0078690c"/>
    <w:pPr>
      <w:keepNext/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"/>
    <w:link w:val="Nagwek3Znak"/>
    <w:semiHidden/>
    <w:unhideWhenUsed/>
    <w:qFormat/>
    <w:rsid w:val="0078690c"/>
    <w:pPr>
      <w:keepNext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"/>
    <w:link w:val="Nagwek4Znak"/>
    <w:semiHidden/>
    <w:unhideWhenUsed/>
    <w:qFormat/>
    <w:rsid w:val="0078690c"/>
    <w:pPr>
      <w:keepNext/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Nagwek5">
    <w:name w:val="Heading 5"/>
    <w:basedOn w:val="Normal"/>
    <w:link w:val="Nagwek5Znak"/>
    <w:semiHidden/>
    <w:unhideWhenUsed/>
    <w:qFormat/>
    <w:rsid w:val="0078690c"/>
    <w:p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Nagwek6">
    <w:name w:val="Heading 6"/>
    <w:basedOn w:val="Normal"/>
    <w:link w:val="Nagwek6Znak"/>
    <w:semiHidden/>
    <w:unhideWhenUsed/>
    <w:qFormat/>
    <w:rsid w:val="0078690c"/>
    <w:pPr>
      <w:spacing w:before="240" w:after="60"/>
      <w:outlineLvl w:val="5"/>
    </w:pPr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paragraph" w:styleId="Nagwek7">
    <w:name w:val="Heading 7"/>
    <w:basedOn w:val="Normal"/>
    <w:link w:val="Nagwek7Znak"/>
    <w:semiHidden/>
    <w:unhideWhenUsed/>
    <w:qFormat/>
    <w:rsid w:val="0078690c"/>
    <w:p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</w:rPr>
  </w:style>
  <w:style w:type="paragraph" w:styleId="Nagwek8">
    <w:name w:val="Heading 8"/>
    <w:basedOn w:val="Normal"/>
    <w:link w:val="Nagwek8Znak"/>
    <w:semiHidden/>
    <w:unhideWhenUsed/>
    <w:qFormat/>
    <w:rsid w:val="0078690c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paragraph" w:styleId="Nagwek9">
    <w:name w:val="Heading 9"/>
    <w:basedOn w:val="Normal"/>
    <w:link w:val="Nagwek9Znak"/>
    <w:semiHidden/>
    <w:unhideWhenUsed/>
    <w:qFormat/>
    <w:rsid w:val="0078690c"/>
    <w:p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73486e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Nagwek2Znak" w:customStyle="1">
    <w:name w:val="Nagłówek 2 Znak"/>
    <w:link w:val="Nagwek2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pl-PL"/>
    </w:rPr>
  </w:style>
  <w:style w:type="character" w:styleId="Nagwek3Znak" w:customStyle="1">
    <w:name w:val="Nagłówek 3 Znak"/>
    <w:link w:val="Nagwek3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pl-PL"/>
    </w:rPr>
  </w:style>
  <w:style w:type="character" w:styleId="Nagwek4Znak" w:customStyle="1">
    <w:name w:val="Nagłówek 4 Znak"/>
    <w:link w:val="Nagwek4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pl-PL"/>
    </w:rPr>
  </w:style>
  <w:style w:type="character" w:styleId="Nagwek5Znak" w:customStyle="1">
    <w:name w:val="Nagłówek 5 Znak"/>
    <w:link w:val="Nagwek5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link w:val="Nagwek6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  <w:lang w:eastAsia="pl-PL"/>
    </w:rPr>
  </w:style>
  <w:style w:type="character" w:styleId="Nagwek7Znak" w:customStyle="1">
    <w:name w:val="Nagłówek 7 Znak"/>
    <w:link w:val="Nagwek7"/>
    <w:semiHidden/>
    <w:qFormat/>
    <w:rsid w:val="0078690c"/>
    <w:rPr>
      <w:rFonts w:ascii="Calibri" w:hAnsi="Calibri" w:eastAsia="" w:cs="" w:asciiTheme="minorHAnsi" w:cstheme="minorBidi" w:eastAsiaTheme="minorEastAsia" w:hAnsiTheme="minorHAnsi"/>
      <w:sz w:val="24"/>
      <w:szCs w:val="24"/>
      <w:lang w:eastAsia="pl-PL"/>
    </w:rPr>
  </w:style>
  <w:style w:type="character" w:styleId="Nagwek8Znak" w:customStyle="1">
    <w:name w:val="Nagłówek 8 Znak"/>
    <w:link w:val="Nagwek8"/>
    <w:semiHidden/>
    <w:qFormat/>
    <w:rsid w:val="0078690c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  <w:lang w:eastAsia="pl-PL"/>
    </w:rPr>
  </w:style>
  <w:style w:type="character" w:styleId="Nagwek9Znak" w:customStyle="1">
    <w:name w:val="Nagłówek 9 Znak"/>
    <w:link w:val="Nagwek9"/>
    <w:semiHidden/>
    <w:qFormat/>
    <w:rsid w:val="0078690c"/>
    <w:rPr>
      <w:rFonts w:ascii="Cambria" w:hAnsi="Cambria" w:eastAsia="" w:cs="" w:asciiTheme="majorHAnsi" w:cstheme="majorBidi" w:eastAsiaTheme="majorEastAsia" w:hAnsiTheme="majorHAnsi"/>
      <w:sz w:val="22"/>
      <w:szCs w:val="22"/>
      <w:lang w:eastAsia="pl-PL"/>
    </w:rPr>
  </w:style>
  <w:style w:type="character" w:styleId="TytuZnak" w:customStyle="1">
    <w:name w:val="Tytuł Znak"/>
    <w:link w:val="Tytu"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pl-PL"/>
    </w:rPr>
  </w:style>
  <w:style w:type="character" w:styleId="PodtytuZnak" w:customStyle="1">
    <w:name w:val="Podtytuł Znak"/>
    <w:link w:val="Podtytu"/>
    <w:qFormat/>
    <w:rsid w:val="0078690c"/>
    <w:rPr>
      <w:rFonts w:ascii="Cambria" w:hAnsi="Cambria" w:eastAsia="" w:cs="" w:asciiTheme="majorHAnsi" w:cstheme="majorBidi" w:eastAsiaTheme="majorEastAsia" w:hAnsiTheme="majorHAnsi"/>
      <w:sz w:val="24"/>
      <w:szCs w:val="24"/>
      <w:lang w:eastAsia="pl-PL"/>
    </w:rPr>
  </w:style>
  <w:style w:type="character" w:styleId="Strong">
    <w:name w:val="Strong"/>
    <w:uiPriority w:val="22"/>
    <w:qFormat/>
    <w:rsid w:val="0078690c"/>
    <w:rPr>
      <w:b/>
      <w:bCs/>
    </w:rPr>
  </w:style>
  <w:style w:type="character" w:styleId="Wyrnienie">
    <w:name w:val="Wyróżnienie"/>
    <w:qFormat/>
    <w:rsid w:val="0078690c"/>
    <w:rPr>
      <w:i/>
      <w:iCs/>
    </w:rPr>
  </w:style>
  <w:style w:type="character" w:styleId="BezodstpwZnak" w:customStyle="1">
    <w:name w:val="Bez odstępów Znak"/>
    <w:basedOn w:val="DefaultParagraphFont"/>
    <w:link w:val="Bezodstpw"/>
    <w:uiPriority w:val="1"/>
    <w:qFormat/>
    <w:rsid w:val="0078690c"/>
    <w:rPr>
      <w:sz w:val="24"/>
      <w:szCs w:val="24"/>
      <w:lang w:eastAsia="pl-PL"/>
    </w:rPr>
  </w:style>
  <w:style w:type="character" w:styleId="CytatZnak" w:customStyle="1">
    <w:name w:val="Cytat Znak"/>
    <w:link w:val="Cytat"/>
    <w:uiPriority w:val="29"/>
    <w:qFormat/>
    <w:rsid w:val="0078690c"/>
    <w:rPr>
      <w:i/>
      <w:iCs/>
      <w:color w:val="000000" w:themeColor="text1"/>
      <w:sz w:val="24"/>
      <w:szCs w:val="24"/>
      <w:lang w:eastAsia="pl-PL"/>
    </w:rPr>
  </w:style>
  <w:style w:type="character" w:styleId="CytatintensywnyZnak" w:customStyle="1">
    <w:name w:val="Cytat intensywny Znak"/>
    <w:link w:val="Cytatintensywny"/>
    <w:uiPriority w:val="30"/>
    <w:qFormat/>
    <w:rsid w:val="0078690c"/>
    <w:rPr>
      <w:b/>
      <w:bCs/>
      <w:i/>
      <w:iCs/>
      <w:color w:val="4F81BD" w:themeColor="accent1"/>
      <w:sz w:val="24"/>
      <w:szCs w:val="24"/>
      <w:lang w:eastAsia="pl-PL"/>
    </w:rPr>
  </w:style>
  <w:style w:type="character" w:styleId="SubtleEmphasis">
    <w:name w:val="Subtle Emphasis"/>
    <w:uiPriority w:val="19"/>
    <w:qFormat/>
    <w:rsid w:val="0078690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8690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8690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786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78690c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Bullet">
    <w:name w:val="List Bullet"/>
    <w:basedOn w:val="Normal"/>
    <w:uiPriority w:val="99"/>
    <w:semiHidden/>
    <w:unhideWhenUsed/>
    <w:qFormat/>
    <w:rsid w:val="0078690c"/>
    <w:pPr>
      <w:spacing w:before="0" w:after="0"/>
      <w:contextualSpacing/>
    </w:pPr>
    <w:rPr/>
  </w:style>
  <w:style w:type="paragraph" w:styleId="Caption">
    <w:name w:val="caption"/>
    <w:basedOn w:val="Normal"/>
    <w:semiHidden/>
    <w:unhideWhenUsed/>
    <w:qFormat/>
    <w:rsid w:val="0078690c"/>
    <w:pPr/>
    <w:rPr>
      <w:b/>
      <w:bCs/>
      <w:sz w:val="20"/>
      <w:szCs w:val="20"/>
    </w:rPr>
  </w:style>
  <w:style w:type="paragraph" w:styleId="Tytu">
    <w:name w:val="Title"/>
    <w:basedOn w:val="Normal"/>
    <w:link w:val="TytuZnak"/>
    <w:qFormat/>
    <w:rsid w:val="0078690c"/>
    <w:pPr>
      <w:spacing w:before="240" w:after="6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Podtytu">
    <w:name w:val="Subtitle"/>
    <w:basedOn w:val="Normal"/>
    <w:link w:val="PodtytuZnak"/>
    <w:qFormat/>
    <w:rsid w:val="0078690c"/>
    <w:pPr>
      <w:spacing w:before="0" w:after="60"/>
      <w:jc w:val="center"/>
      <w:outlineLvl w:val="1"/>
    </w:pPr>
    <w:rPr>
      <w:rFonts w:ascii="Cambria" w:hAnsi="Cambria" w:eastAsia="" w:cs="" w:asciiTheme="majorHAnsi" w:cstheme="majorBidi" w:eastAsiaTheme="majorEastAsia" w:hAnsiTheme="majorHAnsi"/>
    </w:rPr>
  </w:style>
  <w:style w:type="paragraph" w:styleId="NoSpacing">
    <w:name w:val="No Spacing"/>
    <w:basedOn w:val="Normal"/>
    <w:link w:val="BezodstpwZnak"/>
    <w:uiPriority w:val="1"/>
    <w:qFormat/>
    <w:rsid w:val="0078690c"/>
    <w:pPr/>
    <w:rPr/>
  </w:style>
  <w:style w:type="paragraph" w:styleId="ListParagraph">
    <w:name w:val="List Paragraph"/>
    <w:basedOn w:val="Normal"/>
    <w:uiPriority w:val="34"/>
    <w:qFormat/>
    <w:rsid w:val="0078690c"/>
    <w:pPr>
      <w:ind w:left="708" w:hanging="0"/>
    </w:pPr>
    <w:rPr/>
  </w:style>
  <w:style w:type="paragraph" w:styleId="Quote">
    <w:name w:val="Quote"/>
    <w:basedOn w:val="Normal"/>
    <w:link w:val="CytatZnak"/>
    <w:uiPriority w:val="29"/>
    <w:qFormat/>
    <w:rsid w:val="0078690c"/>
    <w:pPr/>
    <w:rPr>
      <w:i/>
      <w:iCs/>
      <w:color w:val="000000" w:themeColor="text1"/>
    </w:rPr>
  </w:style>
  <w:style w:type="paragraph" w:styleId="IntenseQuote">
    <w:name w:val="Intense Quote"/>
    <w:basedOn w:val="Normal"/>
    <w:link w:val="CytatintensywnyZnak"/>
    <w:uiPriority w:val="30"/>
    <w:qFormat/>
    <w:rsid w:val="0078690c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Nagwek1"/>
    <w:uiPriority w:val="39"/>
    <w:semiHidden/>
    <w:unhideWhenUsed/>
    <w:qFormat/>
    <w:rsid w:val="0078690c"/>
    <w:pPr/>
    <w:rPr>
      <w:lang w:eastAsia="pl-PL"/>
    </w:rPr>
  </w:style>
  <w:style w:type="paragraph" w:styleId="NormalWeb">
    <w:name w:val="Normal (Web)"/>
    <w:basedOn w:val="Normal"/>
    <w:uiPriority w:val="99"/>
    <w:unhideWhenUsed/>
    <w:qFormat/>
    <w:rsid w:val="00ea0927"/>
    <w:pPr>
      <w:spacing w:beforeAutospacing="1" w:afterAutospacing="1"/>
    </w:pPr>
    <w:rPr/>
  </w:style>
  <w:style w:type="paragraph" w:styleId="Default" w:customStyle="1">
    <w:name w:val="Default"/>
    <w:qFormat/>
    <w:rsid w:val="005d529b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Application>LibreOffice/5.1.3.2$Windows_x86 LibreOffice_project/644e4637d1d8544fd9f56425bd6cec110e49301b</Application>
  <Pages>2</Pages>
  <Words>556</Words>
  <Characters>3112</Characters>
  <CharactersWithSpaces>3676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2018-06-19T09:58:00Z</dcterms:created>
  <dc:creator>uglw</dc:creator>
  <dc:description/>
  <dc:language>pl-PL</dc:language>
  <cp:lastModifiedBy/>
  <cp:lastPrinted>2018-07-02T09:55:00Z</cp:lastPrinted>
  <dcterms:modified xsi:type="dcterms:W3CDTF">2018-08-23T07:47:42Z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